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96ACBE" w14:textId="77777777" w:rsidR="005C5843" w:rsidRDefault="005C5843" w:rsidP="009B469F">
      <w:pPr>
        <w:pStyle w:val="Header"/>
        <w:rPr>
          <w:b/>
          <w:bCs/>
          <w:sz w:val="48"/>
          <w:szCs w:val="48"/>
        </w:rPr>
      </w:pPr>
      <w:bookmarkStart w:id="0" w:name="_GoBack"/>
      <w:bookmarkEnd w:id="0"/>
    </w:p>
    <w:p w14:paraId="726B8800" w14:textId="313A9C9B" w:rsidR="00F2322D" w:rsidRPr="00121954" w:rsidRDefault="3636FDA8" w:rsidP="3636FDA8">
      <w:pPr>
        <w:pStyle w:val="Header"/>
        <w:jc w:val="center"/>
        <w:rPr>
          <w:rFonts w:ascii="Arial" w:hAnsi="Arial" w:cs="Arial"/>
          <w:b/>
          <w:bCs/>
          <w:sz w:val="48"/>
          <w:szCs w:val="48"/>
        </w:rPr>
      </w:pPr>
      <w:r w:rsidRPr="00121954">
        <w:rPr>
          <w:rFonts w:ascii="Arial" w:hAnsi="Arial" w:cs="Arial"/>
          <w:b/>
          <w:bCs/>
          <w:sz w:val="48"/>
          <w:szCs w:val="48"/>
        </w:rPr>
        <w:t>STUDY GUIDE:</w:t>
      </w:r>
    </w:p>
    <w:p w14:paraId="48A9C6C7" w14:textId="00D7E7D8" w:rsidR="00F2322D" w:rsidRPr="00121954" w:rsidRDefault="00840A0E" w:rsidP="3636FDA8">
      <w:pPr>
        <w:pStyle w:val="Header"/>
        <w:jc w:val="center"/>
        <w:rPr>
          <w:rFonts w:ascii="Arial" w:eastAsia="Arial" w:hAnsi="Arial" w:cs="Arial"/>
          <w:b/>
          <w:bCs/>
          <w:sz w:val="24"/>
          <w:szCs w:val="24"/>
          <w:u w:val="single"/>
        </w:rPr>
      </w:pPr>
      <w:r w:rsidRPr="00121954">
        <w:rPr>
          <w:rFonts w:ascii="Arial" w:hAnsi="Arial" w:cs="Arial"/>
          <w:b/>
          <w:bCs/>
          <w:sz w:val="28"/>
          <w:szCs w:val="28"/>
        </w:rPr>
        <w:t>Social Determinants of Health</w:t>
      </w:r>
    </w:p>
    <w:p w14:paraId="6E415443" w14:textId="77777777" w:rsidR="00F2322D" w:rsidRPr="00121954" w:rsidRDefault="00F2322D" w:rsidP="00F2322D">
      <w:pPr>
        <w:pStyle w:val="Header"/>
        <w:jc w:val="center"/>
        <w:rPr>
          <w:rFonts w:ascii="Arial" w:hAnsi="Arial" w:cs="Arial"/>
          <w:b/>
          <w:sz w:val="24"/>
          <w:szCs w:val="24"/>
          <w:u w:val="single"/>
        </w:rPr>
      </w:pPr>
    </w:p>
    <w:p w14:paraId="6BB324D6" w14:textId="78E935B7" w:rsidR="00F2322D" w:rsidRPr="00121954" w:rsidRDefault="3636FDA8" w:rsidP="3636FDA8">
      <w:pPr>
        <w:pStyle w:val="Header"/>
        <w:rPr>
          <w:rFonts w:ascii="Arial" w:eastAsia="Arial" w:hAnsi="Arial" w:cs="Arial"/>
          <w:sz w:val="24"/>
          <w:szCs w:val="24"/>
        </w:rPr>
      </w:pPr>
      <w:r w:rsidRPr="00121954">
        <w:rPr>
          <w:rFonts w:ascii="Arial" w:eastAsia="Arial" w:hAnsi="Arial" w:cs="Arial"/>
          <w:b/>
          <w:bCs/>
          <w:sz w:val="24"/>
          <w:szCs w:val="24"/>
        </w:rPr>
        <w:t>Instructions:</w:t>
      </w:r>
      <w:r w:rsidRPr="00121954">
        <w:rPr>
          <w:rFonts w:ascii="Arial" w:eastAsia="Arial" w:hAnsi="Arial" w:cs="Arial"/>
          <w:sz w:val="24"/>
          <w:szCs w:val="24"/>
        </w:rPr>
        <w:t xml:space="preserve"> The questions below can be used to guide further individual self-study, or group discussion, after wat</w:t>
      </w:r>
      <w:r w:rsidR="001A2A4F" w:rsidRPr="00121954">
        <w:rPr>
          <w:rFonts w:ascii="Arial" w:eastAsia="Arial" w:hAnsi="Arial" w:cs="Arial"/>
          <w:sz w:val="24"/>
          <w:szCs w:val="24"/>
        </w:rPr>
        <w:t xml:space="preserve">ching </w:t>
      </w:r>
      <w:r w:rsidR="00840A0E" w:rsidRPr="00121954">
        <w:rPr>
          <w:rFonts w:ascii="Arial" w:eastAsia="Arial" w:hAnsi="Arial" w:cs="Arial"/>
          <w:b/>
          <w:sz w:val="24"/>
          <w:szCs w:val="24"/>
        </w:rPr>
        <w:t>Social Determinants of H</w:t>
      </w:r>
      <w:r w:rsidR="00AA6350" w:rsidRPr="00121954">
        <w:rPr>
          <w:rFonts w:ascii="Arial" w:eastAsia="Arial" w:hAnsi="Arial" w:cs="Arial"/>
          <w:b/>
          <w:sz w:val="24"/>
          <w:szCs w:val="24"/>
        </w:rPr>
        <w:t>ealth</w:t>
      </w:r>
      <w:r w:rsidR="00840A0E" w:rsidRPr="00121954">
        <w:rPr>
          <w:rFonts w:ascii="Arial" w:eastAsia="Arial" w:hAnsi="Arial" w:cs="Arial"/>
          <w:b/>
          <w:sz w:val="24"/>
          <w:szCs w:val="24"/>
        </w:rPr>
        <w:t xml:space="preserve">. </w:t>
      </w:r>
      <w:r w:rsidRPr="00121954">
        <w:rPr>
          <w:rFonts w:ascii="Arial" w:eastAsia="Arial" w:hAnsi="Arial" w:cs="Arial"/>
          <w:sz w:val="24"/>
          <w:szCs w:val="24"/>
        </w:rPr>
        <w:t xml:space="preserve">If you are leading a group learning experience using this module, you may wish to review the questions with participants in advance of the session and again afterwards to gauge their learning. </w:t>
      </w:r>
    </w:p>
    <w:p w14:paraId="528B6002" w14:textId="47EF1999" w:rsidR="00F2322D" w:rsidRPr="00121954" w:rsidRDefault="00F2322D" w:rsidP="00F2322D">
      <w:pPr>
        <w:pStyle w:val="Header"/>
        <w:rPr>
          <w:rFonts w:ascii="Arial" w:hAnsi="Arial" w:cs="Arial"/>
          <w:sz w:val="24"/>
          <w:szCs w:val="24"/>
        </w:rPr>
      </w:pPr>
    </w:p>
    <w:p w14:paraId="233EB443" w14:textId="68E2AA7E" w:rsidR="00015C63" w:rsidRPr="00121954" w:rsidRDefault="00015C63" w:rsidP="00015C63">
      <w:pPr>
        <w:pStyle w:val="Header"/>
        <w:numPr>
          <w:ilvl w:val="0"/>
          <w:numId w:val="4"/>
        </w:numPr>
        <w:spacing w:after="240"/>
        <w:rPr>
          <w:rFonts w:ascii="Arial" w:hAnsi="Arial" w:cs="Arial"/>
          <w:sz w:val="24"/>
          <w:szCs w:val="24"/>
        </w:rPr>
      </w:pPr>
      <w:r w:rsidRPr="00121954">
        <w:rPr>
          <w:rFonts w:ascii="Arial" w:hAnsi="Arial" w:cs="Arial"/>
          <w:sz w:val="24"/>
          <w:szCs w:val="24"/>
        </w:rPr>
        <w:t xml:space="preserve">The World Health Organization defines health as “A state of complete physical, mental and social well-being and not merely the absence of disease or infirmary.” What does this definition mean to you? </w:t>
      </w:r>
    </w:p>
    <w:p w14:paraId="389A7825" w14:textId="4E899D4F" w:rsidR="00015C63" w:rsidRPr="00121954" w:rsidRDefault="00015C63" w:rsidP="00992316">
      <w:pPr>
        <w:pStyle w:val="Header"/>
        <w:numPr>
          <w:ilvl w:val="0"/>
          <w:numId w:val="4"/>
        </w:numPr>
        <w:spacing w:after="240"/>
        <w:rPr>
          <w:rFonts w:ascii="Arial" w:hAnsi="Arial" w:cs="Arial"/>
          <w:sz w:val="24"/>
          <w:szCs w:val="24"/>
        </w:rPr>
      </w:pPr>
      <w:r w:rsidRPr="00121954">
        <w:rPr>
          <w:rFonts w:ascii="Arial" w:hAnsi="Arial" w:cs="Arial"/>
          <w:sz w:val="24"/>
          <w:szCs w:val="24"/>
        </w:rPr>
        <w:t>Social determinants of health are the circumstances where people are born, grow up, live, work, age, and the systems put in place to deal with illness. Reflecting on your own experiences, what life circumstances have contributed the most to your health status</w:t>
      </w:r>
      <w:r w:rsidR="008D5757" w:rsidRPr="00121954">
        <w:rPr>
          <w:rFonts w:ascii="Arial" w:hAnsi="Arial" w:cs="Arial"/>
          <w:sz w:val="24"/>
          <w:szCs w:val="24"/>
        </w:rPr>
        <w:t xml:space="preserve"> and why</w:t>
      </w:r>
      <w:r w:rsidRPr="00121954">
        <w:rPr>
          <w:rFonts w:ascii="Arial" w:hAnsi="Arial" w:cs="Arial"/>
          <w:sz w:val="24"/>
          <w:szCs w:val="24"/>
        </w:rPr>
        <w:t xml:space="preserve">? </w:t>
      </w:r>
    </w:p>
    <w:p w14:paraId="3FF961F9" w14:textId="5E8E6986" w:rsidR="008D5757" w:rsidRPr="00121954" w:rsidRDefault="008D5757" w:rsidP="0094556D">
      <w:pPr>
        <w:pStyle w:val="Header"/>
        <w:numPr>
          <w:ilvl w:val="0"/>
          <w:numId w:val="4"/>
        </w:numPr>
        <w:spacing w:after="240"/>
        <w:rPr>
          <w:rFonts w:ascii="Arial" w:hAnsi="Arial" w:cs="Arial"/>
          <w:sz w:val="24"/>
          <w:szCs w:val="24"/>
        </w:rPr>
      </w:pPr>
      <w:r w:rsidRPr="00121954">
        <w:rPr>
          <w:rFonts w:ascii="Arial" w:hAnsi="Arial" w:cs="Arial"/>
          <w:sz w:val="24"/>
          <w:szCs w:val="24"/>
        </w:rPr>
        <w:t xml:space="preserve">Think about the </w:t>
      </w:r>
      <w:r w:rsidR="00840A0E" w:rsidRPr="00121954">
        <w:rPr>
          <w:rFonts w:ascii="Arial" w:hAnsi="Arial" w:cs="Arial"/>
          <w:sz w:val="24"/>
          <w:szCs w:val="24"/>
        </w:rPr>
        <w:t>social determinants of health</w:t>
      </w:r>
      <w:r w:rsidRPr="00121954">
        <w:rPr>
          <w:rFonts w:ascii="Arial" w:hAnsi="Arial" w:cs="Arial"/>
          <w:sz w:val="24"/>
          <w:szCs w:val="24"/>
        </w:rPr>
        <w:t xml:space="preserve"> discussed in the module. List three things your group of WCCV can do to make sure these factors are considered as you plan projects and programs. </w:t>
      </w:r>
    </w:p>
    <w:p w14:paraId="5FC65EA2" w14:textId="4464E2D4" w:rsidR="00992316" w:rsidRPr="00121954" w:rsidRDefault="00135ABA" w:rsidP="0094556D">
      <w:pPr>
        <w:pStyle w:val="Header"/>
        <w:numPr>
          <w:ilvl w:val="0"/>
          <w:numId w:val="4"/>
        </w:numPr>
        <w:spacing w:after="240"/>
        <w:rPr>
          <w:rFonts w:ascii="Arial" w:hAnsi="Arial" w:cs="Arial"/>
          <w:sz w:val="24"/>
          <w:szCs w:val="24"/>
        </w:rPr>
      </w:pPr>
      <w:r w:rsidRPr="00121954">
        <w:rPr>
          <w:rFonts w:ascii="Arial" w:hAnsi="Arial" w:cs="Arial"/>
          <w:sz w:val="24"/>
          <w:szCs w:val="24"/>
        </w:rPr>
        <w:t>Name</w:t>
      </w:r>
      <w:r w:rsidR="00010B74" w:rsidRPr="00121954">
        <w:rPr>
          <w:rFonts w:ascii="Arial" w:hAnsi="Arial" w:cs="Arial"/>
          <w:sz w:val="24"/>
          <w:szCs w:val="24"/>
        </w:rPr>
        <w:t xml:space="preserve"> one way you </w:t>
      </w:r>
      <w:r w:rsidR="008D5757" w:rsidRPr="00121954">
        <w:rPr>
          <w:rFonts w:ascii="Arial" w:hAnsi="Arial" w:cs="Arial"/>
          <w:sz w:val="24"/>
          <w:szCs w:val="24"/>
        </w:rPr>
        <w:t xml:space="preserve">personally </w:t>
      </w:r>
      <w:r w:rsidR="00010B74" w:rsidRPr="00121954">
        <w:rPr>
          <w:rFonts w:ascii="Arial" w:hAnsi="Arial" w:cs="Arial"/>
          <w:sz w:val="24"/>
          <w:szCs w:val="24"/>
        </w:rPr>
        <w:t xml:space="preserve">can </w:t>
      </w:r>
      <w:r w:rsidR="00840A0E" w:rsidRPr="00121954">
        <w:rPr>
          <w:rFonts w:ascii="Arial" w:hAnsi="Arial" w:cs="Arial"/>
          <w:sz w:val="24"/>
          <w:szCs w:val="24"/>
        </w:rPr>
        <w:t xml:space="preserve">address the social determinants of health </w:t>
      </w:r>
      <w:r w:rsidRPr="00121954">
        <w:rPr>
          <w:rFonts w:ascii="Arial" w:hAnsi="Arial" w:cs="Arial"/>
          <w:sz w:val="24"/>
          <w:szCs w:val="24"/>
        </w:rPr>
        <w:t>in your work as a Well Connected Communit</w:t>
      </w:r>
      <w:r w:rsidR="00EA08EF" w:rsidRPr="00121954">
        <w:rPr>
          <w:rFonts w:ascii="Arial" w:hAnsi="Arial" w:cs="Arial"/>
          <w:sz w:val="24"/>
          <w:szCs w:val="24"/>
        </w:rPr>
        <w:t>ies</w:t>
      </w:r>
      <w:r w:rsidRPr="00121954">
        <w:rPr>
          <w:rFonts w:ascii="Arial" w:hAnsi="Arial" w:cs="Arial"/>
          <w:sz w:val="24"/>
          <w:szCs w:val="24"/>
        </w:rPr>
        <w:t xml:space="preserve"> Vol</w:t>
      </w:r>
      <w:r w:rsidR="00010B74" w:rsidRPr="00121954">
        <w:rPr>
          <w:rFonts w:ascii="Arial" w:hAnsi="Arial" w:cs="Arial"/>
          <w:sz w:val="24"/>
          <w:szCs w:val="24"/>
        </w:rPr>
        <w:t xml:space="preserve">unteer. </w:t>
      </w:r>
      <w:r w:rsidRPr="00121954">
        <w:rPr>
          <w:rFonts w:ascii="Arial" w:hAnsi="Arial" w:cs="Arial"/>
          <w:sz w:val="24"/>
          <w:szCs w:val="24"/>
        </w:rPr>
        <w:t xml:space="preserve"> </w:t>
      </w:r>
      <w:r w:rsidR="00F16345" w:rsidRPr="00121954">
        <w:rPr>
          <w:rFonts w:ascii="Arial" w:hAnsi="Arial" w:cs="Arial"/>
          <w:sz w:val="24"/>
          <w:szCs w:val="24"/>
        </w:rPr>
        <w:t xml:space="preserve"> </w:t>
      </w:r>
    </w:p>
    <w:p w14:paraId="48FB069C" w14:textId="61396B48" w:rsidR="008C1DB9" w:rsidRPr="00121954" w:rsidRDefault="008C1DB9" w:rsidP="008C1DB9">
      <w:pPr>
        <w:pStyle w:val="Header"/>
        <w:spacing w:after="240"/>
        <w:rPr>
          <w:rFonts w:ascii="Arial" w:hAnsi="Arial" w:cs="Arial"/>
          <w:sz w:val="24"/>
          <w:szCs w:val="24"/>
        </w:rPr>
      </w:pPr>
    </w:p>
    <w:p w14:paraId="06FAA0B0" w14:textId="29C55833" w:rsidR="008C1DB9" w:rsidRPr="00121954" w:rsidRDefault="008C1DB9" w:rsidP="008C1DB9">
      <w:pPr>
        <w:pStyle w:val="Header"/>
        <w:jc w:val="center"/>
        <w:rPr>
          <w:rFonts w:ascii="Arial" w:hAnsi="Arial" w:cs="Arial"/>
          <w:b/>
          <w:bCs/>
          <w:caps/>
          <w:sz w:val="48"/>
          <w:szCs w:val="48"/>
        </w:rPr>
      </w:pPr>
      <w:r w:rsidRPr="00121954">
        <w:rPr>
          <w:rFonts w:ascii="Arial" w:hAnsi="Arial" w:cs="Arial"/>
          <w:b/>
          <w:bCs/>
          <w:caps/>
          <w:sz w:val="48"/>
          <w:szCs w:val="48"/>
        </w:rPr>
        <w:t>Additional Resources</w:t>
      </w:r>
    </w:p>
    <w:p w14:paraId="2AA30C6A" w14:textId="77777777" w:rsidR="00B74518" w:rsidRDefault="00B74518" w:rsidP="00B74518"/>
    <w:p w14:paraId="43528CF3" w14:textId="77777777" w:rsidR="00B74518" w:rsidRPr="00670D1B" w:rsidRDefault="00B74518" w:rsidP="00670D1B">
      <w:pPr>
        <w:spacing w:after="0" w:line="240" w:lineRule="auto"/>
        <w:rPr>
          <w:rFonts w:ascii="Arial" w:hAnsi="Arial" w:cs="Arial"/>
          <w:sz w:val="24"/>
          <w:szCs w:val="24"/>
        </w:rPr>
      </w:pPr>
      <w:proofErr w:type="spellStart"/>
      <w:r w:rsidRPr="00670D1B">
        <w:rPr>
          <w:rFonts w:ascii="Arial" w:hAnsi="Arial" w:cs="Arial"/>
          <w:sz w:val="24"/>
          <w:szCs w:val="24"/>
        </w:rPr>
        <w:t>Braveman</w:t>
      </w:r>
      <w:proofErr w:type="spellEnd"/>
      <w:r w:rsidRPr="00670D1B">
        <w:rPr>
          <w:rFonts w:ascii="Arial" w:hAnsi="Arial" w:cs="Arial"/>
          <w:sz w:val="24"/>
          <w:szCs w:val="24"/>
        </w:rPr>
        <w:t xml:space="preserve">, P. &amp; Gottlieb L. (2014). The social determinants of health: It’s time to consider the causes of the causes. </w:t>
      </w:r>
      <w:r w:rsidRPr="00670D1B">
        <w:rPr>
          <w:rFonts w:ascii="Arial" w:hAnsi="Arial" w:cs="Arial"/>
          <w:i/>
          <w:sz w:val="24"/>
          <w:szCs w:val="24"/>
        </w:rPr>
        <w:t>Public Health Reports</w:t>
      </w:r>
      <w:r w:rsidRPr="00670D1B">
        <w:rPr>
          <w:rFonts w:ascii="Arial" w:hAnsi="Arial" w:cs="Arial"/>
          <w:sz w:val="24"/>
          <w:szCs w:val="24"/>
        </w:rPr>
        <w:t xml:space="preserve">, 129(Supp2), 19-31. Access at: </w:t>
      </w:r>
      <w:hyperlink r:id="rId10" w:history="1">
        <w:r w:rsidRPr="00670D1B">
          <w:rPr>
            <w:rStyle w:val="Hyperlink"/>
            <w:rFonts w:ascii="Arial" w:hAnsi="Arial" w:cs="Arial"/>
            <w:sz w:val="24"/>
            <w:szCs w:val="24"/>
          </w:rPr>
          <w:t>https://www.ncbi.nlm.nih.gov/pmc/articles/PMC3863696/</w:t>
        </w:r>
      </w:hyperlink>
      <w:r w:rsidRPr="00670D1B">
        <w:rPr>
          <w:rFonts w:ascii="Arial" w:hAnsi="Arial" w:cs="Arial"/>
          <w:sz w:val="24"/>
          <w:szCs w:val="24"/>
        </w:rPr>
        <w:t xml:space="preserve"> </w:t>
      </w:r>
    </w:p>
    <w:p w14:paraId="62A33193" w14:textId="77777777" w:rsidR="00670D1B" w:rsidRDefault="00670D1B" w:rsidP="00670D1B">
      <w:pPr>
        <w:spacing w:after="0" w:line="240" w:lineRule="auto"/>
        <w:rPr>
          <w:rFonts w:ascii="Arial" w:hAnsi="Arial" w:cs="Arial"/>
          <w:sz w:val="24"/>
          <w:szCs w:val="24"/>
        </w:rPr>
      </w:pPr>
    </w:p>
    <w:p w14:paraId="4882EFBE" w14:textId="58557CD7" w:rsidR="00B74518" w:rsidRPr="00670D1B" w:rsidRDefault="00B74518" w:rsidP="00670D1B">
      <w:pPr>
        <w:spacing w:after="0" w:line="240" w:lineRule="auto"/>
        <w:rPr>
          <w:rFonts w:ascii="Arial" w:hAnsi="Arial" w:cs="Arial"/>
          <w:sz w:val="24"/>
          <w:szCs w:val="24"/>
        </w:rPr>
      </w:pPr>
      <w:r w:rsidRPr="00670D1B">
        <w:rPr>
          <w:rFonts w:ascii="Arial" w:hAnsi="Arial" w:cs="Arial"/>
          <w:sz w:val="24"/>
          <w:szCs w:val="24"/>
        </w:rPr>
        <w:t xml:space="preserve">Brennan Ramirez, L.K., Baker, E.A., Metzler, M. (2008) </w:t>
      </w:r>
      <w:r w:rsidRPr="00670D1B">
        <w:rPr>
          <w:rFonts w:ascii="Arial" w:hAnsi="Arial" w:cs="Arial"/>
          <w:i/>
          <w:sz w:val="24"/>
          <w:szCs w:val="24"/>
        </w:rPr>
        <w:t>Promoting Health Equity: A Resource to Help Communities Address Social Determinants of Health</w:t>
      </w:r>
      <w:r w:rsidRPr="00670D1B">
        <w:rPr>
          <w:rFonts w:ascii="Arial" w:hAnsi="Arial" w:cs="Arial"/>
          <w:sz w:val="24"/>
          <w:szCs w:val="24"/>
        </w:rPr>
        <w:t xml:space="preserve">. Atlanta: U.S. Department of Health and Human Services, Centers for Disease Control and Prevention. Access at: </w:t>
      </w:r>
      <w:hyperlink r:id="rId11" w:history="1">
        <w:r w:rsidRPr="00670D1B">
          <w:rPr>
            <w:rStyle w:val="Hyperlink"/>
            <w:rFonts w:ascii="Arial" w:hAnsi="Arial" w:cs="Arial"/>
            <w:sz w:val="24"/>
            <w:szCs w:val="24"/>
          </w:rPr>
          <w:t>https://www.cdc.gov/nccdphp/dch/programs/healthycommunitiesprogram/tools/pdf/SDOH-workbook.pdf</w:t>
        </w:r>
      </w:hyperlink>
      <w:r w:rsidRPr="00670D1B">
        <w:rPr>
          <w:rFonts w:ascii="Arial" w:hAnsi="Arial" w:cs="Arial"/>
          <w:sz w:val="24"/>
          <w:szCs w:val="24"/>
        </w:rPr>
        <w:t xml:space="preserve"> </w:t>
      </w:r>
    </w:p>
    <w:p w14:paraId="22A1193D" w14:textId="77777777" w:rsidR="00670D1B" w:rsidRDefault="00670D1B" w:rsidP="00670D1B">
      <w:pPr>
        <w:pStyle w:val="Header"/>
        <w:rPr>
          <w:rFonts w:ascii="Arial" w:hAnsi="Arial" w:cs="Arial"/>
          <w:sz w:val="24"/>
          <w:szCs w:val="24"/>
        </w:rPr>
      </w:pPr>
    </w:p>
    <w:p w14:paraId="2190F8F9" w14:textId="29B1BCB4" w:rsidR="00670D1B" w:rsidRPr="00670D1B" w:rsidRDefault="00670D1B" w:rsidP="00670D1B">
      <w:pPr>
        <w:pStyle w:val="Header"/>
        <w:rPr>
          <w:rFonts w:ascii="Arial" w:hAnsi="Arial" w:cs="Arial"/>
          <w:sz w:val="24"/>
          <w:szCs w:val="24"/>
        </w:rPr>
      </w:pPr>
      <w:r w:rsidRPr="00670D1B">
        <w:rPr>
          <w:rFonts w:ascii="Arial" w:hAnsi="Arial" w:cs="Arial"/>
          <w:sz w:val="24"/>
          <w:szCs w:val="24"/>
        </w:rPr>
        <w:t xml:space="preserve">Centers for Disease Control and Prevention (2018). </w:t>
      </w:r>
      <w:r w:rsidRPr="00670D1B">
        <w:rPr>
          <w:rFonts w:ascii="Arial" w:hAnsi="Arial" w:cs="Arial"/>
          <w:i/>
          <w:sz w:val="24"/>
          <w:szCs w:val="24"/>
        </w:rPr>
        <w:t>Social Determinants of Health: Know What Affects Health.</w:t>
      </w:r>
      <w:r w:rsidRPr="00670D1B">
        <w:rPr>
          <w:rFonts w:ascii="Arial" w:hAnsi="Arial" w:cs="Arial"/>
          <w:sz w:val="24"/>
          <w:szCs w:val="24"/>
        </w:rPr>
        <w:t xml:space="preserve"> Access at: </w:t>
      </w:r>
      <w:hyperlink r:id="rId12" w:history="1">
        <w:r w:rsidRPr="00670D1B">
          <w:rPr>
            <w:rStyle w:val="Hyperlink"/>
            <w:rFonts w:ascii="Arial" w:hAnsi="Arial" w:cs="Arial"/>
            <w:sz w:val="24"/>
            <w:szCs w:val="24"/>
          </w:rPr>
          <w:t>https://www.cdc.gov/socialdeterminants/</w:t>
        </w:r>
      </w:hyperlink>
      <w:r w:rsidRPr="00670D1B">
        <w:rPr>
          <w:rFonts w:ascii="Arial" w:hAnsi="Arial" w:cs="Arial"/>
          <w:sz w:val="24"/>
          <w:szCs w:val="24"/>
        </w:rPr>
        <w:t xml:space="preserve"> </w:t>
      </w:r>
    </w:p>
    <w:p w14:paraId="39DE55DE" w14:textId="77777777" w:rsidR="00670D1B" w:rsidRPr="00B74518" w:rsidRDefault="00670D1B" w:rsidP="00B74518">
      <w:pPr>
        <w:pStyle w:val="Header"/>
        <w:spacing w:after="240"/>
        <w:rPr>
          <w:rFonts w:ascii="Arial" w:hAnsi="Arial" w:cs="Arial"/>
          <w:sz w:val="24"/>
          <w:szCs w:val="24"/>
        </w:rPr>
      </w:pPr>
    </w:p>
    <w:p w14:paraId="170559CB" w14:textId="77777777" w:rsidR="00B74518" w:rsidRDefault="00B74518" w:rsidP="00B74518">
      <w:pPr>
        <w:rPr>
          <w:rFonts w:ascii="Arial" w:hAnsi="Arial" w:cs="Arial"/>
          <w:sz w:val="24"/>
          <w:szCs w:val="24"/>
        </w:rPr>
      </w:pPr>
    </w:p>
    <w:p w14:paraId="02D63925" w14:textId="77777777" w:rsidR="00B74518" w:rsidRPr="00197203" w:rsidRDefault="00B74518" w:rsidP="00197203">
      <w:pPr>
        <w:spacing w:after="0" w:line="240" w:lineRule="auto"/>
        <w:rPr>
          <w:rFonts w:ascii="Arial" w:hAnsi="Arial" w:cs="Arial"/>
          <w:sz w:val="24"/>
          <w:szCs w:val="24"/>
        </w:rPr>
      </w:pPr>
      <w:r w:rsidRPr="00197203">
        <w:rPr>
          <w:rFonts w:ascii="Arial" w:hAnsi="Arial" w:cs="Arial"/>
          <w:sz w:val="24"/>
          <w:szCs w:val="24"/>
        </w:rPr>
        <w:t xml:space="preserve">Dean, H.D., Williams, K.M., &amp; Fenton, M. (2013). From theory to action: Applying social determinants of health to public health practice. </w:t>
      </w:r>
      <w:r w:rsidRPr="00197203">
        <w:rPr>
          <w:rFonts w:ascii="Arial" w:hAnsi="Arial" w:cs="Arial"/>
          <w:i/>
          <w:sz w:val="24"/>
          <w:szCs w:val="24"/>
        </w:rPr>
        <w:t>Public Health Reports</w:t>
      </w:r>
      <w:r w:rsidRPr="00197203">
        <w:rPr>
          <w:rFonts w:ascii="Arial" w:hAnsi="Arial" w:cs="Arial"/>
          <w:sz w:val="24"/>
          <w:szCs w:val="24"/>
        </w:rPr>
        <w:t xml:space="preserve">, 128(S3). Access at: </w:t>
      </w:r>
      <w:hyperlink r:id="rId13" w:history="1">
        <w:r w:rsidRPr="00197203">
          <w:rPr>
            <w:rStyle w:val="Hyperlink"/>
            <w:rFonts w:ascii="Arial" w:hAnsi="Arial" w:cs="Arial"/>
            <w:sz w:val="24"/>
            <w:szCs w:val="24"/>
          </w:rPr>
          <w:t>http://journals.sagepub.com/doi/pdf/10.1177/00333549131286S301</w:t>
        </w:r>
      </w:hyperlink>
    </w:p>
    <w:p w14:paraId="1425ABA7" w14:textId="77777777" w:rsidR="00197203" w:rsidRDefault="00197203" w:rsidP="00197203">
      <w:pPr>
        <w:spacing w:after="0" w:line="240" w:lineRule="auto"/>
        <w:rPr>
          <w:rFonts w:ascii="Arial" w:hAnsi="Arial" w:cs="Arial"/>
          <w:sz w:val="24"/>
          <w:szCs w:val="24"/>
        </w:rPr>
      </w:pPr>
    </w:p>
    <w:p w14:paraId="2B87753D" w14:textId="23306F2C" w:rsidR="00B74518" w:rsidRPr="00197203" w:rsidRDefault="00B74518" w:rsidP="00197203">
      <w:pPr>
        <w:spacing w:after="0" w:line="240" w:lineRule="auto"/>
        <w:rPr>
          <w:rFonts w:ascii="Arial" w:hAnsi="Arial" w:cs="Arial"/>
          <w:sz w:val="24"/>
          <w:szCs w:val="24"/>
        </w:rPr>
      </w:pPr>
      <w:r w:rsidRPr="00197203">
        <w:rPr>
          <w:rFonts w:ascii="Arial" w:hAnsi="Arial" w:cs="Arial"/>
          <w:sz w:val="24"/>
          <w:szCs w:val="24"/>
        </w:rPr>
        <w:t xml:space="preserve">Jones, C.P. (2000). Levels of Racism: A Theoretic Framework and a Gardener’s Tale. </w:t>
      </w:r>
      <w:r w:rsidRPr="00197203">
        <w:rPr>
          <w:rFonts w:ascii="Arial" w:hAnsi="Arial" w:cs="Arial"/>
          <w:i/>
          <w:sz w:val="24"/>
          <w:szCs w:val="24"/>
        </w:rPr>
        <w:t>American Journal of Public Health,</w:t>
      </w:r>
      <w:r w:rsidRPr="00197203">
        <w:rPr>
          <w:rFonts w:ascii="Arial" w:hAnsi="Arial" w:cs="Arial"/>
          <w:sz w:val="24"/>
          <w:szCs w:val="24"/>
        </w:rPr>
        <w:t xml:space="preserve"> 90(8), 1212–1215. Access at: </w:t>
      </w:r>
      <w:hyperlink r:id="rId14" w:history="1">
        <w:r w:rsidRPr="00197203">
          <w:rPr>
            <w:rStyle w:val="Hyperlink"/>
            <w:rFonts w:ascii="Arial" w:hAnsi="Arial" w:cs="Arial"/>
            <w:sz w:val="24"/>
            <w:szCs w:val="24"/>
          </w:rPr>
          <w:t>https://ajph.aphapublications.org/doi/pdfplus/10.2105/AJPH.90.8.1212</w:t>
        </w:r>
      </w:hyperlink>
      <w:r w:rsidRPr="00197203">
        <w:rPr>
          <w:rFonts w:ascii="Arial" w:hAnsi="Arial" w:cs="Arial"/>
          <w:sz w:val="24"/>
          <w:szCs w:val="24"/>
        </w:rPr>
        <w:t xml:space="preserve"> </w:t>
      </w:r>
    </w:p>
    <w:p w14:paraId="45CDE247" w14:textId="77777777" w:rsidR="00197203" w:rsidRDefault="00197203" w:rsidP="00197203">
      <w:pPr>
        <w:spacing w:after="0" w:line="240" w:lineRule="auto"/>
        <w:rPr>
          <w:rFonts w:ascii="Arial" w:hAnsi="Arial" w:cs="Arial"/>
          <w:sz w:val="24"/>
          <w:szCs w:val="24"/>
        </w:rPr>
      </w:pPr>
    </w:p>
    <w:p w14:paraId="009ECC5C" w14:textId="0436CFC8" w:rsidR="00B74518" w:rsidRPr="00197203" w:rsidRDefault="00B74518" w:rsidP="00197203">
      <w:pPr>
        <w:spacing w:after="0" w:line="240" w:lineRule="auto"/>
        <w:rPr>
          <w:rFonts w:ascii="Arial" w:hAnsi="Arial" w:cs="Arial"/>
          <w:sz w:val="24"/>
          <w:szCs w:val="24"/>
        </w:rPr>
      </w:pPr>
      <w:r w:rsidRPr="00197203">
        <w:rPr>
          <w:rFonts w:ascii="Arial" w:hAnsi="Arial" w:cs="Arial"/>
          <w:sz w:val="24"/>
          <w:szCs w:val="24"/>
        </w:rPr>
        <w:t xml:space="preserve">National Association of County &amp; City Health Officials (n.d.) The Roots of Health Inequity: A Web-based Course for the Public Health Workforce. Access at: </w:t>
      </w:r>
      <w:hyperlink r:id="rId15" w:history="1">
        <w:r w:rsidRPr="00197203">
          <w:rPr>
            <w:rStyle w:val="Hyperlink"/>
            <w:rFonts w:ascii="Arial" w:hAnsi="Arial" w:cs="Arial"/>
            <w:sz w:val="24"/>
            <w:szCs w:val="24"/>
          </w:rPr>
          <w:t>http://rootsofhealthinequity.org/</w:t>
        </w:r>
      </w:hyperlink>
      <w:r w:rsidRPr="00197203">
        <w:rPr>
          <w:rFonts w:ascii="Arial" w:hAnsi="Arial" w:cs="Arial"/>
          <w:sz w:val="24"/>
          <w:szCs w:val="24"/>
        </w:rPr>
        <w:t xml:space="preserve"> </w:t>
      </w:r>
    </w:p>
    <w:p w14:paraId="5E2037FA" w14:textId="77777777" w:rsidR="00197203" w:rsidRDefault="00197203" w:rsidP="00197203">
      <w:pPr>
        <w:spacing w:after="0" w:line="240" w:lineRule="auto"/>
        <w:rPr>
          <w:rFonts w:ascii="Arial" w:hAnsi="Arial" w:cs="Arial"/>
          <w:sz w:val="24"/>
          <w:szCs w:val="24"/>
        </w:rPr>
      </w:pPr>
    </w:p>
    <w:p w14:paraId="1D702D64" w14:textId="066EA798" w:rsidR="00B74518" w:rsidRPr="00197203" w:rsidRDefault="00B74518" w:rsidP="00197203">
      <w:pPr>
        <w:spacing w:after="0" w:line="240" w:lineRule="auto"/>
        <w:rPr>
          <w:rFonts w:ascii="Arial" w:hAnsi="Arial" w:cs="Arial"/>
          <w:sz w:val="24"/>
          <w:szCs w:val="24"/>
        </w:rPr>
      </w:pPr>
      <w:r w:rsidRPr="00197203">
        <w:rPr>
          <w:rFonts w:ascii="Arial" w:hAnsi="Arial" w:cs="Arial"/>
          <w:sz w:val="24"/>
          <w:szCs w:val="24"/>
        </w:rPr>
        <w:t xml:space="preserve">Robert Wood Johnson Foundation (2010). </w:t>
      </w:r>
      <w:r w:rsidRPr="00197203">
        <w:rPr>
          <w:rFonts w:ascii="Arial" w:hAnsi="Arial" w:cs="Arial"/>
          <w:i/>
          <w:sz w:val="24"/>
          <w:szCs w:val="24"/>
        </w:rPr>
        <w:t>A New Way to Talk About the Social Determinants of Health.</w:t>
      </w:r>
      <w:r w:rsidRPr="00197203">
        <w:rPr>
          <w:rFonts w:ascii="Arial" w:hAnsi="Arial" w:cs="Arial"/>
          <w:sz w:val="24"/>
          <w:szCs w:val="24"/>
        </w:rPr>
        <w:t xml:space="preserve"> Access at: </w:t>
      </w:r>
      <w:hyperlink r:id="rId16" w:history="1">
        <w:r w:rsidRPr="00197203">
          <w:rPr>
            <w:rStyle w:val="Hyperlink"/>
            <w:rFonts w:ascii="Arial" w:hAnsi="Arial" w:cs="Arial"/>
            <w:sz w:val="24"/>
            <w:szCs w:val="24"/>
          </w:rPr>
          <w:t>https://www.rwjf.org/content/dam/farm/reports/reports/2010/rwjf63023</w:t>
        </w:r>
      </w:hyperlink>
      <w:r w:rsidRPr="00197203">
        <w:rPr>
          <w:rFonts w:ascii="Arial" w:hAnsi="Arial" w:cs="Arial"/>
          <w:sz w:val="24"/>
          <w:szCs w:val="24"/>
        </w:rPr>
        <w:t xml:space="preserve"> </w:t>
      </w:r>
    </w:p>
    <w:p w14:paraId="2DD17CF4" w14:textId="77777777" w:rsidR="00197203" w:rsidRDefault="00197203" w:rsidP="00197203">
      <w:pPr>
        <w:spacing w:after="0" w:line="240" w:lineRule="auto"/>
        <w:rPr>
          <w:rFonts w:ascii="Arial" w:hAnsi="Arial" w:cs="Arial"/>
          <w:sz w:val="24"/>
          <w:szCs w:val="24"/>
        </w:rPr>
      </w:pPr>
    </w:p>
    <w:p w14:paraId="638F95A7" w14:textId="15104FC9" w:rsidR="00B74518" w:rsidRPr="00197203" w:rsidRDefault="00B74518" w:rsidP="00197203">
      <w:pPr>
        <w:spacing w:after="0" w:line="240" w:lineRule="auto"/>
        <w:rPr>
          <w:rFonts w:ascii="Arial" w:hAnsi="Arial" w:cs="Arial"/>
          <w:sz w:val="24"/>
          <w:szCs w:val="24"/>
        </w:rPr>
      </w:pPr>
      <w:r w:rsidRPr="00197203">
        <w:rPr>
          <w:rFonts w:ascii="Arial" w:hAnsi="Arial" w:cs="Arial"/>
          <w:sz w:val="24"/>
          <w:szCs w:val="24"/>
        </w:rPr>
        <w:t xml:space="preserve">Rural Health Information Hub (2017). </w:t>
      </w:r>
      <w:r w:rsidRPr="00197203">
        <w:rPr>
          <w:rFonts w:ascii="Arial" w:hAnsi="Arial" w:cs="Arial"/>
          <w:i/>
          <w:sz w:val="24"/>
          <w:szCs w:val="24"/>
        </w:rPr>
        <w:t>Social Determinants of Health for Rural People.</w:t>
      </w:r>
      <w:r w:rsidRPr="00197203">
        <w:rPr>
          <w:rFonts w:ascii="Arial" w:hAnsi="Arial" w:cs="Arial"/>
          <w:sz w:val="24"/>
          <w:szCs w:val="24"/>
        </w:rPr>
        <w:t xml:space="preserve"> Access at: </w:t>
      </w:r>
      <w:hyperlink r:id="rId17" w:history="1">
        <w:r w:rsidRPr="00197203">
          <w:rPr>
            <w:rStyle w:val="Hyperlink"/>
            <w:rFonts w:ascii="Arial" w:hAnsi="Arial" w:cs="Arial"/>
            <w:sz w:val="24"/>
            <w:szCs w:val="24"/>
          </w:rPr>
          <w:t>https://www.ruralhealthinfo.org/topics/social-determinants-of-health</w:t>
        </w:r>
      </w:hyperlink>
      <w:r w:rsidRPr="00197203">
        <w:rPr>
          <w:rFonts w:ascii="Arial" w:hAnsi="Arial" w:cs="Arial"/>
          <w:sz w:val="24"/>
          <w:szCs w:val="24"/>
        </w:rPr>
        <w:t xml:space="preserve"> </w:t>
      </w:r>
    </w:p>
    <w:p w14:paraId="784AF90D" w14:textId="77777777" w:rsidR="00197203" w:rsidRDefault="00197203" w:rsidP="00197203">
      <w:pPr>
        <w:spacing w:after="0" w:line="240" w:lineRule="auto"/>
        <w:rPr>
          <w:rFonts w:ascii="Arial" w:hAnsi="Arial" w:cs="Arial"/>
          <w:sz w:val="24"/>
          <w:szCs w:val="24"/>
        </w:rPr>
      </w:pPr>
    </w:p>
    <w:p w14:paraId="4051D896" w14:textId="58B3798D" w:rsidR="00B74518" w:rsidRPr="00197203" w:rsidRDefault="00197203" w:rsidP="00197203">
      <w:pPr>
        <w:spacing w:after="0" w:line="240" w:lineRule="auto"/>
        <w:rPr>
          <w:rFonts w:ascii="Arial" w:hAnsi="Arial" w:cs="Arial"/>
          <w:sz w:val="24"/>
          <w:szCs w:val="24"/>
        </w:rPr>
      </w:pPr>
      <w:r w:rsidRPr="00197203">
        <w:rPr>
          <w:rFonts w:ascii="Arial" w:hAnsi="Arial" w:cs="Arial"/>
          <w:sz w:val="24"/>
          <w:szCs w:val="24"/>
        </w:rPr>
        <w:t xml:space="preserve">U.S. Department of Health and Human Services Office of Disease Prevention and Health Promotion (2018). </w:t>
      </w:r>
      <w:r w:rsidRPr="00197203">
        <w:rPr>
          <w:rFonts w:ascii="Arial" w:hAnsi="Arial" w:cs="Arial"/>
          <w:i/>
          <w:sz w:val="24"/>
          <w:szCs w:val="24"/>
        </w:rPr>
        <w:t xml:space="preserve">Healthy People 2020: </w:t>
      </w:r>
      <w:r w:rsidR="00670D1B" w:rsidRPr="00197203">
        <w:rPr>
          <w:rFonts w:ascii="Arial" w:hAnsi="Arial" w:cs="Arial"/>
          <w:i/>
          <w:sz w:val="24"/>
          <w:szCs w:val="24"/>
        </w:rPr>
        <w:t>Social Determinants of Health</w:t>
      </w:r>
      <w:r w:rsidR="00670D1B" w:rsidRPr="00197203">
        <w:rPr>
          <w:rFonts w:ascii="Arial" w:hAnsi="Arial" w:cs="Arial"/>
          <w:sz w:val="24"/>
          <w:szCs w:val="24"/>
        </w:rPr>
        <w:t xml:space="preserve">. </w:t>
      </w:r>
      <w:r w:rsidRPr="00197203">
        <w:rPr>
          <w:rFonts w:ascii="Arial" w:hAnsi="Arial" w:cs="Arial"/>
          <w:sz w:val="24"/>
          <w:szCs w:val="24"/>
        </w:rPr>
        <w:t xml:space="preserve">Access at: </w:t>
      </w:r>
      <w:r w:rsidR="00B74518" w:rsidRPr="00197203">
        <w:rPr>
          <w:rFonts w:ascii="Arial" w:hAnsi="Arial" w:cs="Arial"/>
          <w:sz w:val="24"/>
          <w:szCs w:val="24"/>
        </w:rPr>
        <w:t xml:space="preserve"> </w:t>
      </w:r>
      <w:hyperlink r:id="rId18" w:history="1">
        <w:r w:rsidR="00B74518" w:rsidRPr="00197203">
          <w:rPr>
            <w:rStyle w:val="Hyperlink"/>
            <w:rFonts w:ascii="Arial" w:hAnsi="Arial" w:cs="Arial"/>
            <w:sz w:val="24"/>
            <w:szCs w:val="24"/>
          </w:rPr>
          <w:t>https://www.healthypeople.gov/2020/topics-objectives/topic/social-determinants-of-health</w:t>
        </w:r>
      </w:hyperlink>
      <w:r w:rsidR="00B74518" w:rsidRPr="00197203">
        <w:rPr>
          <w:rFonts w:ascii="Arial" w:hAnsi="Arial" w:cs="Arial"/>
          <w:sz w:val="24"/>
          <w:szCs w:val="24"/>
        </w:rPr>
        <w:t xml:space="preserve"> </w:t>
      </w:r>
    </w:p>
    <w:p w14:paraId="38D87C77" w14:textId="77777777" w:rsidR="00197203" w:rsidRDefault="00197203" w:rsidP="00197203">
      <w:pPr>
        <w:spacing w:after="0" w:line="240" w:lineRule="auto"/>
        <w:rPr>
          <w:rFonts w:ascii="Arial" w:hAnsi="Arial" w:cs="Arial"/>
          <w:sz w:val="24"/>
          <w:szCs w:val="24"/>
        </w:rPr>
      </w:pPr>
    </w:p>
    <w:p w14:paraId="170CE4CD" w14:textId="6F4157F6" w:rsidR="00B74518" w:rsidRPr="00197203" w:rsidRDefault="00670D1B" w:rsidP="00197203">
      <w:pPr>
        <w:spacing w:after="0" w:line="240" w:lineRule="auto"/>
        <w:rPr>
          <w:rFonts w:ascii="Arial" w:hAnsi="Arial" w:cs="Arial"/>
          <w:sz w:val="24"/>
          <w:szCs w:val="24"/>
        </w:rPr>
      </w:pPr>
      <w:r w:rsidRPr="00197203">
        <w:rPr>
          <w:rFonts w:ascii="Arial" w:hAnsi="Arial" w:cs="Arial"/>
          <w:sz w:val="24"/>
          <w:szCs w:val="24"/>
        </w:rPr>
        <w:t>World Health Organization (2010).</w:t>
      </w:r>
      <w:r w:rsidRPr="00197203">
        <w:rPr>
          <w:rFonts w:ascii="Arial" w:hAnsi="Arial" w:cs="Arial"/>
          <w:i/>
          <w:sz w:val="24"/>
          <w:szCs w:val="24"/>
        </w:rPr>
        <w:t xml:space="preserve"> </w:t>
      </w:r>
      <w:r w:rsidR="00B74518" w:rsidRPr="00197203">
        <w:rPr>
          <w:rFonts w:ascii="Arial" w:hAnsi="Arial" w:cs="Arial"/>
          <w:i/>
          <w:sz w:val="24"/>
          <w:szCs w:val="24"/>
        </w:rPr>
        <w:t>A Conceptual Framework for Action on the</w:t>
      </w:r>
      <w:r w:rsidRPr="00197203">
        <w:rPr>
          <w:rFonts w:ascii="Arial" w:hAnsi="Arial" w:cs="Arial"/>
          <w:i/>
          <w:sz w:val="24"/>
          <w:szCs w:val="24"/>
        </w:rPr>
        <w:t xml:space="preserve"> Social Determinants of Health</w:t>
      </w:r>
      <w:r w:rsidRPr="00197203">
        <w:rPr>
          <w:rFonts w:ascii="Arial" w:hAnsi="Arial" w:cs="Arial"/>
          <w:sz w:val="24"/>
          <w:szCs w:val="24"/>
        </w:rPr>
        <w:t xml:space="preserve">. Access at: </w:t>
      </w:r>
      <w:hyperlink r:id="rId19" w:history="1">
        <w:r w:rsidR="00B74518" w:rsidRPr="00197203">
          <w:rPr>
            <w:rStyle w:val="Hyperlink"/>
            <w:rFonts w:ascii="Arial" w:hAnsi="Arial" w:cs="Arial"/>
            <w:sz w:val="24"/>
            <w:szCs w:val="24"/>
          </w:rPr>
          <w:t>http://www.who.int/sdhconference/resources/ConceptualframeworkforactiononSDH_eng.pdf</w:t>
        </w:r>
      </w:hyperlink>
    </w:p>
    <w:p w14:paraId="64B2384E" w14:textId="77777777" w:rsidR="00B74518" w:rsidRPr="00197203" w:rsidRDefault="00B74518" w:rsidP="00197203">
      <w:pPr>
        <w:spacing w:after="0" w:line="240" w:lineRule="auto"/>
        <w:rPr>
          <w:rFonts w:ascii="Arial" w:hAnsi="Arial" w:cs="Arial"/>
          <w:sz w:val="24"/>
          <w:szCs w:val="24"/>
        </w:rPr>
      </w:pPr>
    </w:p>
    <w:p w14:paraId="794A9E16" w14:textId="77777777" w:rsidR="00B74518" w:rsidRPr="00197203" w:rsidRDefault="00B74518" w:rsidP="00197203">
      <w:pPr>
        <w:spacing w:after="0" w:line="240" w:lineRule="auto"/>
        <w:rPr>
          <w:rFonts w:ascii="Arial" w:hAnsi="Arial" w:cs="Arial"/>
          <w:sz w:val="24"/>
          <w:szCs w:val="24"/>
        </w:rPr>
      </w:pPr>
    </w:p>
    <w:sectPr w:rsidR="00B74518" w:rsidRPr="00197203">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43977" w14:textId="77777777" w:rsidR="000D75C7" w:rsidRDefault="000D75C7" w:rsidP="00F2322D">
      <w:pPr>
        <w:spacing w:after="0" w:line="240" w:lineRule="auto"/>
      </w:pPr>
      <w:r>
        <w:separator/>
      </w:r>
    </w:p>
  </w:endnote>
  <w:endnote w:type="continuationSeparator" w:id="0">
    <w:p w14:paraId="56F62C50" w14:textId="77777777" w:rsidR="000D75C7" w:rsidRDefault="000D75C7" w:rsidP="00F23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120"/>
      <w:gridCol w:w="3120"/>
      <w:gridCol w:w="3120"/>
    </w:tblGrid>
    <w:tr w:rsidR="3636FDA8" w14:paraId="0D43E44A" w14:textId="77777777" w:rsidTr="3636FDA8">
      <w:tc>
        <w:tcPr>
          <w:tcW w:w="3120" w:type="dxa"/>
        </w:tcPr>
        <w:p w14:paraId="40B267F3" w14:textId="6CC0848C" w:rsidR="3636FDA8" w:rsidRDefault="3636FDA8" w:rsidP="3636FDA8">
          <w:pPr>
            <w:pStyle w:val="Header"/>
            <w:ind w:left="-115"/>
          </w:pPr>
        </w:p>
      </w:tc>
      <w:tc>
        <w:tcPr>
          <w:tcW w:w="3120" w:type="dxa"/>
        </w:tcPr>
        <w:p w14:paraId="1E3B5428" w14:textId="63FF9BB8" w:rsidR="3636FDA8" w:rsidRDefault="3636FDA8" w:rsidP="3636FDA8">
          <w:pPr>
            <w:pStyle w:val="Header"/>
            <w:jc w:val="center"/>
          </w:pPr>
        </w:p>
      </w:tc>
      <w:tc>
        <w:tcPr>
          <w:tcW w:w="3120" w:type="dxa"/>
        </w:tcPr>
        <w:p w14:paraId="648C3C50" w14:textId="5C271250" w:rsidR="3636FDA8" w:rsidRDefault="3636FDA8" w:rsidP="3636FDA8">
          <w:pPr>
            <w:pStyle w:val="Header"/>
            <w:ind w:right="-115"/>
            <w:jc w:val="right"/>
          </w:pPr>
        </w:p>
      </w:tc>
    </w:tr>
  </w:tbl>
  <w:p w14:paraId="268DE63C" w14:textId="31D72327" w:rsidR="3636FDA8" w:rsidRDefault="3636FDA8" w:rsidP="3636FD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9DA45" w14:textId="77777777" w:rsidR="000D75C7" w:rsidRDefault="000D75C7" w:rsidP="00F2322D">
      <w:pPr>
        <w:spacing w:after="0" w:line="240" w:lineRule="auto"/>
      </w:pPr>
      <w:r>
        <w:separator/>
      </w:r>
    </w:p>
  </w:footnote>
  <w:footnote w:type="continuationSeparator" w:id="0">
    <w:p w14:paraId="17084EFE" w14:textId="77777777" w:rsidR="000D75C7" w:rsidRDefault="000D75C7" w:rsidP="00F232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98E11" w14:textId="7CB822A0" w:rsidR="005C5843" w:rsidRDefault="005C5843">
    <w:pPr>
      <w:pStyle w:val="Header"/>
    </w:pPr>
    <w:r>
      <w:rPr>
        <w:noProof/>
        <w:sz w:val="14"/>
      </w:rPr>
      <w:drawing>
        <wp:anchor distT="0" distB="0" distL="114300" distR="114300" simplePos="0" relativeHeight="251659264" behindDoc="1" locked="0" layoutInCell="1" allowOverlap="1" wp14:anchorId="3F154DBC" wp14:editId="5A9F6D8D">
          <wp:simplePos x="0" y="0"/>
          <wp:positionH relativeFrom="margin">
            <wp:align>left</wp:align>
          </wp:positionH>
          <wp:positionV relativeFrom="paragraph">
            <wp:posOffset>-156845</wp:posOffset>
          </wp:positionV>
          <wp:extent cx="855345" cy="812800"/>
          <wp:effectExtent l="0" t="0" r="1905" b="6350"/>
          <wp:wrapTight wrapText="bothSides">
            <wp:wrapPolygon edited="0">
              <wp:start x="0" y="0"/>
              <wp:lineTo x="0" y="21263"/>
              <wp:lineTo x="21167" y="21263"/>
              <wp:lineTo x="21167" y="0"/>
              <wp:lineTo x="0" y="0"/>
            </wp:wrapPolygon>
          </wp:wrapTight>
          <wp:docPr id="3" name="Picture 3" descr="C:\Users\Sara\AppData\Local\Microsoft\Windows\INetCache\Content.Word\wcc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a\AppData\Local\Microsoft\Windows\INetCache\Content.Word\wcc logo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5345" cy="812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in;height:342pt;visibility:visible;mso-wrap-style:square" o:bullet="t">
        <v:imagedata r:id="rId1" o:title="wcc logo cmyk"/>
      </v:shape>
    </w:pict>
  </w:numPicBullet>
  <w:abstractNum w:abstractNumId="0" w15:restartNumberingAfterBreak="0">
    <w:nsid w:val="1BDA42BB"/>
    <w:multiLevelType w:val="hybridMultilevel"/>
    <w:tmpl w:val="A9B61C44"/>
    <w:lvl w:ilvl="0" w:tplc="BC2462B6">
      <w:start w:val="1"/>
      <w:numFmt w:val="bullet"/>
      <w:lvlText w:val=""/>
      <w:lvlPicBulletId w:val="0"/>
      <w:lvlJc w:val="left"/>
      <w:pPr>
        <w:tabs>
          <w:tab w:val="num" w:pos="720"/>
        </w:tabs>
        <w:ind w:left="720" w:hanging="360"/>
      </w:pPr>
      <w:rPr>
        <w:rFonts w:ascii="Symbol" w:hAnsi="Symbol" w:hint="default"/>
      </w:rPr>
    </w:lvl>
    <w:lvl w:ilvl="1" w:tplc="73A28320" w:tentative="1">
      <w:start w:val="1"/>
      <w:numFmt w:val="bullet"/>
      <w:lvlText w:val=""/>
      <w:lvlJc w:val="left"/>
      <w:pPr>
        <w:tabs>
          <w:tab w:val="num" w:pos="1440"/>
        </w:tabs>
        <w:ind w:left="1440" w:hanging="360"/>
      </w:pPr>
      <w:rPr>
        <w:rFonts w:ascii="Symbol" w:hAnsi="Symbol" w:hint="default"/>
      </w:rPr>
    </w:lvl>
    <w:lvl w:ilvl="2" w:tplc="D938D066" w:tentative="1">
      <w:start w:val="1"/>
      <w:numFmt w:val="bullet"/>
      <w:lvlText w:val=""/>
      <w:lvlJc w:val="left"/>
      <w:pPr>
        <w:tabs>
          <w:tab w:val="num" w:pos="2160"/>
        </w:tabs>
        <w:ind w:left="2160" w:hanging="360"/>
      </w:pPr>
      <w:rPr>
        <w:rFonts w:ascii="Symbol" w:hAnsi="Symbol" w:hint="default"/>
      </w:rPr>
    </w:lvl>
    <w:lvl w:ilvl="3" w:tplc="7F94BF0A" w:tentative="1">
      <w:start w:val="1"/>
      <w:numFmt w:val="bullet"/>
      <w:lvlText w:val=""/>
      <w:lvlJc w:val="left"/>
      <w:pPr>
        <w:tabs>
          <w:tab w:val="num" w:pos="2880"/>
        </w:tabs>
        <w:ind w:left="2880" w:hanging="360"/>
      </w:pPr>
      <w:rPr>
        <w:rFonts w:ascii="Symbol" w:hAnsi="Symbol" w:hint="default"/>
      </w:rPr>
    </w:lvl>
    <w:lvl w:ilvl="4" w:tplc="677C9AA4" w:tentative="1">
      <w:start w:val="1"/>
      <w:numFmt w:val="bullet"/>
      <w:lvlText w:val=""/>
      <w:lvlJc w:val="left"/>
      <w:pPr>
        <w:tabs>
          <w:tab w:val="num" w:pos="3600"/>
        </w:tabs>
        <w:ind w:left="3600" w:hanging="360"/>
      </w:pPr>
      <w:rPr>
        <w:rFonts w:ascii="Symbol" w:hAnsi="Symbol" w:hint="default"/>
      </w:rPr>
    </w:lvl>
    <w:lvl w:ilvl="5" w:tplc="FA88F722" w:tentative="1">
      <w:start w:val="1"/>
      <w:numFmt w:val="bullet"/>
      <w:lvlText w:val=""/>
      <w:lvlJc w:val="left"/>
      <w:pPr>
        <w:tabs>
          <w:tab w:val="num" w:pos="4320"/>
        </w:tabs>
        <w:ind w:left="4320" w:hanging="360"/>
      </w:pPr>
      <w:rPr>
        <w:rFonts w:ascii="Symbol" w:hAnsi="Symbol" w:hint="default"/>
      </w:rPr>
    </w:lvl>
    <w:lvl w:ilvl="6" w:tplc="59964632" w:tentative="1">
      <w:start w:val="1"/>
      <w:numFmt w:val="bullet"/>
      <w:lvlText w:val=""/>
      <w:lvlJc w:val="left"/>
      <w:pPr>
        <w:tabs>
          <w:tab w:val="num" w:pos="5040"/>
        </w:tabs>
        <w:ind w:left="5040" w:hanging="360"/>
      </w:pPr>
      <w:rPr>
        <w:rFonts w:ascii="Symbol" w:hAnsi="Symbol" w:hint="default"/>
      </w:rPr>
    </w:lvl>
    <w:lvl w:ilvl="7" w:tplc="524805E6" w:tentative="1">
      <w:start w:val="1"/>
      <w:numFmt w:val="bullet"/>
      <w:lvlText w:val=""/>
      <w:lvlJc w:val="left"/>
      <w:pPr>
        <w:tabs>
          <w:tab w:val="num" w:pos="5760"/>
        </w:tabs>
        <w:ind w:left="5760" w:hanging="360"/>
      </w:pPr>
      <w:rPr>
        <w:rFonts w:ascii="Symbol" w:hAnsi="Symbol" w:hint="default"/>
      </w:rPr>
    </w:lvl>
    <w:lvl w:ilvl="8" w:tplc="9F90D07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5CB6294"/>
    <w:multiLevelType w:val="hybridMultilevel"/>
    <w:tmpl w:val="262CC2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0D17E9"/>
    <w:multiLevelType w:val="hybridMultilevel"/>
    <w:tmpl w:val="F87C4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FB737E"/>
    <w:multiLevelType w:val="hybridMultilevel"/>
    <w:tmpl w:val="E3027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4BC"/>
    <w:rsid w:val="00010B74"/>
    <w:rsid w:val="00015C63"/>
    <w:rsid w:val="000A5095"/>
    <w:rsid w:val="000D75C7"/>
    <w:rsid w:val="00100897"/>
    <w:rsid w:val="00121954"/>
    <w:rsid w:val="00135ABA"/>
    <w:rsid w:val="0018528A"/>
    <w:rsid w:val="00197203"/>
    <w:rsid w:val="001A2A4F"/>
    <w:rsid w:val="002911EF"/>
    <w:rsid w:val="002953C9"/>
    <w:rsid w:val="002E4F0F"/>
    <w:rsid w:val="003014BC"/>
    <w:rsid w:val="00325E52"/>
    <w:rsid w:val="0036705D"/>
    <w:rsid w:val="003770E7"/>
    <w:rsid w:val="00431148"/>
    <w:rsid w:val="004F5004"/>
    <w:rsid w:val="00550506"/>
    <w:rsid w:val="005C5843"/>
    <w:rsid w:val="00670D1B"/>
    <w:rsid w:val="006E1BC5"/>
    <w:rsid w:val="007B2CBC"/>
    <w:rsid w:val="00840A0E"/>
    <w:rsid w:val="008B3A13"/>
    <w:rsid w:val="008C1DB9"/>
    <w:rsid w:val="008D5757"/>
    <w:rsid w:val="009621CE"/>
    <w:rsid w:val="00992316"/>
    <w:rsid w:val="009B469F"/>
    <w:rsid w:val="00A0278D"/>
    <w:rsid w:val="00A03DF0"/>
    <w:rsid w:val="00A10FAB"/>
    <w:rsid w:val="00A27181"/>
    <w:rsid w:val="00AA6350"/>
    <w:rsid w:val="00AA738E"/>
    <w:rsid w:val="00AF37B2"/>
    <w:rsid w:val="00B65EAB"/>
    <w:rsid w:val="00B74518"/>
    <w:rsid w:val="00BB2CFB"/>
    <w:rsid w:val="00BC1710"/>
    <w:rsid w:val="00D23465"/>
    <w:rsid w:val="00D5336B"/>
    <w:rsid w:val="00EA08EF"/>
    <w:rsid w:val="00F16345"/>
    <w:rsid w:val="00F2322D"/>
    <w:rsid w:val="3636F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F7F62"/>
  <w15:chartTrackingRefBased/>
  <w15:docId w15:val="{5156A741-596F-4090-BAB8-74C90F229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14BC"/>
    <w:pPr>
      <w:ind w:left="720"/>
      <w:contextualSpacing/>
    </w:pPr>
  </w:style>
  <w:style w:type="paragraph" w:styleId="Header">
    <w:name w:val="header"/>
    <w:basedOn w:val="Normal"/>
    <w:link w:val="HeaderChar"/>
    <w:uiPriority w:val="99"/>
    <w:unhideWhenUsed/>
    <w:rsid w:val="00F232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322D"/>
  </w:style>
  <w:style w:type="paragraph" w:styleId="Footer">
    <w:name w:val="footer"/>
    <w:basedOn w:val="Normal"/>
    <w:link w:val="FooterChar"/>
    <w:uiPriority w:val="99"/>
    <w:unhideWhenUsed/>
    <w:rsid w:val="00F232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22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BB2C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CFB"/>
    <w:rPr>
      <w:rFonts w:ascii="Segoe UI" w:hAnsi="Segoe UI" w:cs="Segoe UI"/>
      <w:sz w:val="18"/>
      <w:szCs w:val="18"/>
    </w:rPr>
  </w:style>
  <w:style w:type="character" w:styleId="Hyperlink">
    <w:name w:val="Hyperlink"/>
    <w:basedOn w:val="DefaultParagraphFont"/>
    <w:uiPriority w:val="99"/>
    <w:unhideWhenUsed/>
    <w:rsid w:val="008C1DB9"/>
    <w:rPr>
      <w:color w:val="0563C1" w:themeColor="hyperlink"/>
      <w:u w:val="single"/>
    </w:rPr>
  </w:style>
  <w:style w:type="character" w:styleId="FollowedHyperlink">
    <w:name w:val="FollowedHyperlink"/>
    <w:basedOn w:val="DefaultParagraphFont"/>
    <w:uiPriority w:val="99"/>
    <w:semiHidden/>
    <w:unhideWhenUsed/>
    <w:rsid w:val="00B745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2516360">
      <w:bodyDiv w:val="1"/>
      <w:marLeft w:val="0"/>
      <w:marRight w:val="0"/>
      <w:marTop w:val="0"/>
      <w:marBottom w:val="0"/>
      <w:divBdr>
        <w:top w:val="none" w:sz="0" w:space="0" w:color="auto"/>
        <w:left w:val="none" w:sz="0" w:space="0" w:color="auto"/>
        <w:bottom w:val="none" w:sz="0" w:space="0" w:color="auto"/>
        <w:right w:val="none" w:sz="0" w:space="0" w:color="auto"/>
      </w:divBdr>
    </w:div>
    <w:div w:id="208051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journals.sagepub.com/doi/pdf/10.1177/00333549131286S301" TargetMode="External"/><Relationship Id="rId18" Type="http://schemas.openxmlformats.org/officeDocument/2006/relationships/hyperlink" Target="https://www.healthypeople.gov/2020/topics-objectives/topic/social-determinants-of-health"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cdc.gov/socialdeterminants/" TargetMode="External"/><Relationship Id="rId17" Type="http://schemas.openxmlformats.org/officeDocument/2006/relationships/hyperlink" Target="https://www.ruralhealthinfo.org/topics/social-determinants-of-health" TargetMode="External"/><Relationship Id="rId2" Type="http://schemas.openxmlformats.org/officeDocument/2006/relationships/customXml" Target="../customXml/item2.xml"/><Relationship Id="rId16" Type="http://schemas.openxmlformats.org/officeDocument/2006/relationships/hyperlink" Target="https://www.rwjf.org/content/dam/farm/reports/reports/2010/rwjf6302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dc.gov/nccdphp/dch/programs/healthycommunitiesprogram/tools/pdf/SDOH-workbook.pdf" TargetMode="External"/><Relationship Id="rId5" Type="http://schemas.openxmlformats.org/officeDocument/2006/relationships/styles" Target="styles.xml"/><Relationship Id="rId15" Type="http://schemas.openxmlformats.org/officeDocument/2006/relationships/hyperlink" Target="http://rootsofhealthinequity.org/" TargetMode="External"/><Relationship Id="rId23" Type="http://schemas.openxmlformats.org/officeDocument/2006/relationships/theme" Target="theme/theme1.xml"/><Relationship Id="rId10" Type="http://schemas.openxmlformats.org/officeDocument/2006/relationships/hyperlink" Target="https://www.ncbi.nlm.nih.gov/pmc/articles/PMC3863696/" TargetMode="External"/><Relationship Id="rId19" Type="http://schemas.openxmlformats.org/officeDocument/2006/relationships/hyperlink" Target="http://www.who.int/sdhconference/resources/ConceptualframeworkforactiononSDH_eng.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jph.aphapublications.org/doi/pdfplus/10.2105/AJPH.90.8.1212"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2cf5083-909b-4a6c-9f1f-a0386671d90f">
      <UserInfo>
        <DisplayName>Kelly Miterko</DisplayName>
        <AccountId>8468</AccountId>
        <AccountType/>
      </UserInfo>
      <UserInfo>
        <DisplayName>Leatherman, JoAnne</DisplayName>
        <AccountId>40</AccountId>
        <AccountType/>
      </UserInfo>
      <UserInfo>
        <DisplayName>McNeil, Shay</DisplayName>
        <AccountId>5470</AccountId>
        <AccountType/>
      </UserInfo>
    </SharedWithUsers>
    <Document_x0020_Status xmlns="f2cf5083-909b-4a6c-9f1f-a0386671d90f">Published</Document_x0020_Status>
    <Fiscal_x0020_Year xmlns="f2cf5083-909b-4a6c-9f1f-a0386671d90f">FY18B</Fiscal_x0020_Year>
    <Document_x0020_Type xmlns="f2cf5083-909b-4a6c-9f1f-a0386671d90f">Collateral</Document_x0020_Type>
    <External_x0020_Constituent xmlns="f2cf5083-909b-4a6c-9f1f-a0386671d90f">1</External_x0020_Constituent>
  </documentManagement>
</p:properties>
</file>

<file path=customXml/item2.xml><?xml version="1.0" encoding="utf-8"?>
<ct:contentTypeSchema xmlns:ct="http://schemas.microsoft.com/office/2006/metadata/contentType" xmlns:ma="http://schemas.microsoft.com/office/2006/metadata/properties/metaAttributes" ct:_="" ma:_="" ma:contentTypeName="4H External Document" ma:contentTypeID="0x01010098115E5E5C331C449D8D9CDC1D63CF7C00320B771EBC5C9C46B0FBB06197A18A81" ma:contentTypeVersion="" ma:contentTypeDescription="" ma:contentTypeScope="" ma:versionID="2cc204ae60dfc98aa84afddc659713c7">
  <xsd:schema xmlns:xsd="http://www.w3.org/2001/XMLSchema" xmlns:xs="http://www.w3.org/2001/XMLSchema" xmlns:p="http://schemas.microsoft.com/office/2006/metadata/properties" xmlns:ns2="f2cf5083-909b-4a6c-9f1f-a0386671d90f" xmlns:ns3="7caa679a-7d5b-4ee8-a803-e001f6ed848e" targetNamespace="http://schemas.microsoft.com/office/2006/metadata/properties" ma:root="true" ma:fieldsID="ac8836354be122a87cd27160f83626f7" ns2:_="" ns3:_="">
    <xsd:import namespace="f2cf5083-909b-4a6c-9f1f-a0386671d90f"/>
    <xsd:import namespace="7caa679a-7d5b-4ee8-a803-e001f6ed848e"/>
    <xsd:element name="properties">
      <xsd:complexType>
        <xsd:sequence>
          <xsd:element name="documentManagement">
            <xsd:complexType>
              <xsd:all>
                <xsd:element ref="ns2:External_x0020_Constituent" minOccurs="0"/>
                <xsd:element ref="ns2:Fiscal_x0020_Year" minOccurs="0"/>
                <xsd:element ref="ns2:Document_x0020_Status" minOccurs="0"/>
                <xsd:element ref="ns2:Document_x0020_Type" minOccurs="0"/>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cf5083-909b-4a6c-9f1f-a0386671d90f" elementFormDefault="qualified">
    <xsd:import namespace="http://schemas.microsoft.com/office/2006/documentManagement/types"/>
    <xsd:import namespace="http://schemas.microsoft.com/office/infopath/2007/PartnerControls"/>
    <xsd:element name="External_x0020_Constituent" ma:index="8" nillable="true" ma:displayName="External Constituent" ma:list="{3443c716-e361-4dc4-8194-c7f3560b0327}" ma:internalName="External_x0020_Constituent" ma:showField="Title" ma:web="f2cf5083-909b-4a6c-9f1f-a0386671d90f">
      <xsd:simpleType>
        <xsd:restriction base="dms:Lookup"/>
      </xsd:simpleType>
    </xsd:element>
    <xsd:element name="Fiscal_x0020_Year" ma:index="9" nillable="true" ma:displayName="Fiscal Year" ma:internalName="Fiscal_x0020_Year">
      <xsd:simpleType>
        <xsd:restriction base="dms:Text">
          <xsd:maxLength value="255"/>
        </xsd:restriction>
      </xsd:simpleType>
    </xsd:element>
    <xsd:element name="Document_x0020_Status" ma:index="10" nillable="true" ma:displayName="Document Status" ma:default="Draft" ma:format="Dropdown" ma:internalName="Document_x0020_Status">
      <xsd:simpleType>
        <xsd:restriction base="dms:Choice">
          <xsd:enumeration value="Draft"/>
          <xsd:enumeration value="Published"/>
        </xsd:restriction>
      </xsd:simpleType>
    </xsd:element>
    <xsd:element name="Document_x0020_Type" ma:index="11" nillable="true" ma:displayName="Document Type" ma:format="Dropdown" ma:internalName="Document_x0020_Type">
      <xsd:simpleType>
        <xsd:restriction base="dms:Choice">
          <xsd:enumeration value="Collateral"/>
          <xsd:enumeration value="Contracts"/>
          <xsd:enumeration value="Correspondence"/>
          <xsd:enumeration value="Financials"/>
          <xsd:enumeration value="Forms and Templates"/>
          <xsd:enumeration value="Reports"/>
        </xsd:restriction>
      </xsd:simpleType>
    </xsd:element>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element name="LastSharedByTime" ma:index="15"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caa679a-7d5b-4ee8-a803-e001f6ed848e"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MediaServiceAutoTags" ma:internalName="MediaServiceAutoTags" ma:readOnly="true">
      <xsd:simpleType>
        <xsd:restriction base="dms:Text"/>
      </xsd:simpleType>
    </xsd:element>
    <xsd:element name="MediaServiceLocation" ma:index="20" nillable="true" ma:displayName="MediaServiceLocation" ma:internalName="MediaServiceLocation"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42AEBA-65CD-478F-9EA6-063E1DE6344D}">
  <ds:schemaRefs>
    <ds:schemaRef ds:uri="http://schemas.microsoft.com/office/2006/metadata/properties"/>
    <ds:schemaRef ds:uri="http://schemas.microsoft.com/office/infopath/2007/PartnerControls"/>
    <ds:schemaRef ds:uri="f2cf5083-909b-4a6c-9f1f-a0386671d90f"/>
  </ds:schemaRefs>
</ds:datastoreItem>
</file>

<file path=customXml/itemProps2.xml><?xml version="1.0" encoding="utf-8"?>
<ds:datastoreItem xmlns:ds="http://schemas.openxmlformats.org/officeDocument/2006/customXml" ds:itemID="{EA83E842-C372-424E-AB45-08C8C80E48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cf5083-909b-4a6c-9f1f-a0386671d90f"/>
    <ds:schemaRef ds:uri="7caa679a-7d5b-4ee8-a803-e001f6ed84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7F2E90-F378-4F84-BB5F-6B56464A86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634</Words>
  <Characters>3615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Study Guide_Social Determinants of Health.FINAL</vt:lpstr>
    </vt:vector>
  </TitlesOfParts>
  <Company/>
  <LinksUpToDate>false</LinksUpToDate>
  <CharactersWithSpaces>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Guide_Social Determinants of Health.FINAL</dc:title>
  <dc:subject/>
  <dc:creator>Leatherman, JoAnne</dc:creator>
  <cp:keywords/>
  <dc:description/>
  <cp:lastModifiedBy>Microsoft Office User</cp:lastModifiedBy>
  <cp:revision>2</cp:revision>
  <cp:lastPrinted>2018-08-06T15:51:00Z</cp:lastPrinted>
  <dcterms:created xsi:type="dcterms:W3CDTF">2019-01-04T20:38:00Z</dcterms:created>
  <dcterms:modified xsi:type="dcterms:W3CDTF">2019-01-04T20:38:00Z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0x01010098115E5E5C331C449D8D9CDC1D63CF7C00320B771EBC5C9C46B0FBB06197A18A81</vt:lpwstr>
  </property>
</Properties>
</file>